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55F38" w:rsidRPr="00B87C4D" w:rsidRDefault="00D55F38" w:rsidP="00D55F38">
      <w:pPr>
        <w:pStyle w:val="Body1"/>
        <w:spacing w:line="480" w:lineRule="auto"/>
        <w:jc w:val="center"/>
        <w:rPr>
          <w:rFonts w:ascii="Times" w:hAnsi="Times"/>
        </w:rPr>
      </w:pPr>
      <w:r>
        <w:rPr>
          <w:rFonts w:ascii="Times" w:hAnsi="Times"/>
        </w:rPr>
        <w:t>APPENDIX</w:t>
      </w:r>
    </w:p>
    <w:p w:rsidR="00D55F38" w:rsidRPr="00B87C4D" w:rsidRDefault="00D55F38" w:rsidP="00D55F38">
      <w:pPr>
        <w:pStyle w:val="Body1"/>
        <w:spacing w:line="480" w:lineRule="auto"/>
        <w:jc w:val="center"/>
        <w:rPr>
          <w:rFonts w:ascii="Times" w:hAnsi="Times"/>
        </w:rPr>
      </w:pPr>
    </w:p>
    <w:p w:rsidR="00D55F38" w:rsidRPr="00B87C4D" w:rsidRDefault="00D55F38" w:rsidP="00D55F38">
      <w:pPr>
        <w:pStyle w:val="Body1"/>
        <w:spacing w:line="480" w:lineRule="auto"/>
        <w:rPr>
          <w:rFonts w:ascii="Times" w:hAnsi="Times"/>
        </w:rPr>
      </w:pPr>
      <w:r w:rsidRPr="00B87C4D">
        <w:rPr>
          <w:rFonts w:ascii="Times" w:hAnsi="Times"/>
          <w:smallCaps/>
        </w:rPr>
        <w:t>A</w:t>
      </w:r>
      <w:r w:rsidRPr="00B87C4D">
        <w:rPr>
          <w:rFonts w:ascii="Times" w:hAnsi="Times"/>
        </w:rPr>
        <w:t>ppendix</w:t>
      </w:r>
      <w:r w:rsidRPr="00B87C4D">
        <w:rPr>
          <w:rFonts w:ascii="Times" w:hAnsi="Times"/>
          <w:caps/>
        </w:rPr>
        <w:t xml:space="preserve"> 1. </w:t>
      </w:r>
      <w:r w:rsidRPr="00B87C4D">
        <w:rPr>
          <w:rFonts w:ascii="Times" w:hAnsi="Times"/>
        </w:rPr>
        <w:t>Descriptions of characters used in phylogenetic analysis. Character 1-61 based on Fröbisch and Reisz (2008), characters 48-80 based on Schoch and Milner (2008). Amendments to codings and character states are indicated in respective character descriptions.</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Laterally exposed palatine: (0) Palatine overplated by jugal and lacrimal with no dorsal exposure, (1) palatine wedging between lacrimal and jugal to make contribution to skull roof an orbital margin.</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Dorsal quadrate process: (0) Quadrate having smooth posterodorsal side in plesiomorphic state, (1) quadrate with prominent dorsoposterior outgrowth, the quadrate process.</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Vomerine depression: (0) Ventral surface of vomers flat and element divided into anterior and posterior portion by transverse ridges that may or may not bear transverse tooth row, (1) single unpaired depression in anterior portion of vomers that may or may not house an opening.</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Parasphenoid dentition: (0) Basal plate of parasphenoid bearing shagreen of small teeth (denticles) anteromedially, (1) plate entirely smooth.</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Parasphenoid denticle field: (0) Parasphenoid denticle field well established, with triangular outline and with apex reaching onto base of cultriform process, (1) poorly defined with loosely set pits, (2) entirely smooth, (3) denticle field greatly expanded anteriorly to cover most of the cultriform process.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Amended from </w:t>
      </w:r>
      <w:r w:rsidRPr="00B725A0">
        <w:rPr>
          <w:rFonts w:ascii="Times" w:hAnsi="Times"/>
          <w:color w:val="808080"/>
        </w:rPr>
        <w:t xml:space="preserve">Fröbisch </w:t>
      </w:r>
      <w:r w:rsidRPr="00B725A0">
        <w:rPr>
          <w:rFonts w:ascii="Times" w:hAnsi="Times"/>
          <w:color w:val="808080"/>
          <w:u w:color="FF8000"/>
        </w:rPr>
        <w:t>&amp; Reisz (2008) character #5, combined with Schoch &amp; Milner’s (2008) character #31.</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Parasphenoid basal plate: (0) Basal plate roughly quadrangular, as long as wide, (1) basal plate much shorter than wide, reaching about half the width.</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Vomerine denticle field: (0) Vomer covered with more or less dense shagreen of teeth in addition to obligatory fang pair, (1) shagreen confined to juvenile stages and /or absent throughout ontogeny.</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Vomerine fangs: (0) Vomer lacking fangs in its medial portion, outside lateral tooth arcade, but have smaller accessory teeth in that region, (1) vomer with additional fang pairs posterior to mid-vomerine depression.</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Palatine fangs: (0) Palatine with one fang pair in its anterior third, (1) Palatine fangs replaced by patch of small, equally sized teeth, (2) palatine fang(s) and additional anterior and/or posterior denticles.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Amended from </w:t>
      </w:r>
      <w:r w:rsidRPr="00B725A0">
        <w:rPr>
          <w:rFonts w:ascii="Times" w:hAnsi="Times"/>
          <w:color w:val="808080"/>
        </w:rPr>
        <w:t xml:space="preserve">Fröbisch </w:t>
      </w:r>
      <w:r w:rsidRPr="00B725A0">
        <w:rPr>
          <w:rFonts w:ascii="Times" w:hAnsi="Times"/>
          <w:color w:val="808080"/>
          <w:u w:color="FF8000"/>
        </w:rPr>
        <w:t>&amp; Reisz (2008), character #9.</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Ectopterygoid fangs: (0) Ectopterygoid with one fang pair at about mid level, (1) ectopterygoid without fangs.</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Pterygoid-vomer: (0) Retention of suture between pterygoid (palatine ramus) and vomer, (1) pterygoid not contacting vomer.</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Rephrased from </w:t>
      </w:r>
      <w:r w:rsidRPr="00B725A0">
        <w:rPr>
          <w:rFonts w:ascii="Times" w:hAnsi="Times"/>
          <w:color w:val="808080"/>
        </w:rPr>
        <w:t xml:space="preserve">Fröbisch </w:t>
      </w:r>
      <w:r w:rsidRPr="00B725A0">
        <w:rPr>
          <w:rFonts w:ascii="Times" w:hAnsi="Times"/>
          <w:color w:val="808080"/>
          <w:u w:color="FF8000"/>
        </w:rPr>
        <w:t>&amp; Schoch (2009), character #11.</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Pterygoid flange: (0) Palatine ramus of pterygoid merging continuously into basipterygoid ramus, (1) palatine ramus broadening abruptly to form transverse flange.</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Pterygoid-palatine: (0) Pterygoid (palatine ramus) reaching and suturing to palatine, (1) pterygoid contacting only ectopterygoid, or, when latter absent, maxilla.</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Marginal elements of palate: (0) Palatine ramus of pterygoid, ectopterygoid, and palatine well-ossified and robust, (1) palatine ramus of pterygoid, ectopterygoid, and palatine very delicate and poorly ossified.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Amended from </w:t>
      </w:r>
      <w:r w:rsidRPr="00B725A0">
        <w:rPr>
          <w:rFonts w:ascii="Times" w:hAnsi="Times"/>
          <w:color w:val="808080"/>
        </w:rPr>
        <w:t xml:space="preserve">Fröbisch </w:t>
      </w:r>
      <w:r w:rsidRPr="00B725A0">
        <w:rPr>
          <w:rFonts w:ascii="Times" w:hAnsi="Times"/>
          <w:color w:val="808080"/>
          <w:u w:color="FF8000"/>
        </w:rPr>
        <w:t xml:space="preserve">&amp; Reisz (2008) character #14. Wording from Schoch &amp; Milner (2008) character #24. </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Interpterygoid vacuity: (0) Interpterygoid vacuity roundish or oval in outline, (1) interpterygoid vacuity greatly expanded laterally at mid-level.</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Choana: (0) Choana narrow, forming elongate oval with parallel, parasagittal lateral and medial margins, (1) choana expanded anteromedially.</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Pedicely: (0) Adult dentition of marginal jaw and palatal elements consisting of conical, fully mineralized teeth, (1) jaw and/or palatal teeth – in larger, presumably adult stage – subdivided by unmineralised zone forming separate tooth crown.</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Coded as polymorphic (0&amp;1) for </w:t>
      </w:r>
      <w:r w:rsidRPr="00B725A0">
        <w:rPr>
          <w:rFonts w:ascii="Times" w:hAnsi="Times"/>
          <w:i/>
          <w:color w:val="808080"/>
          <w:u w:color="FF8000"/>
        </w:rPr>
        <w:t>Apateon pedestris</w:t>
      </w:r>
      <w:r w:rsidRPr="00B725A0">
        <w:rPr>
          <w:rFonts w:ascii="Times" w:hAnsi="Times"/>
          <w:color w:val="808080"/>
          <w:u w:color="FF8000"/>
        </w:rPr>
        <w:t xml:space="preserve"> based on reported pedicely in specimen PIM N800 </w:t>
      </w:r>
      <w:r w:rsidRPr="00B725A0">
        <w:rPr>
          <w:rFonts w:ascii="Times" w:hAnsi="Times"/>
          <w:color w:val="808080"/>
          <w:u w:color="FF8000"/>
        </w:rPr>
        <w:fldChar w:fldCharType="begin"/>
      </w:r>
      <w:r>
        <w:rPr>
          <w:rFonts w:ascii="Times" w:hAnsi="Times"/>
          <w:color w:val="808080"/>
          <w:u w:color="FF8000"/>
        </w:rPr>
        <w:instrText xml:space="preserve"> ADDIN EN.CITE &lt;EndNote&gt;&lt;Cite&gt;&lt;Author&gt;Schoch&lt;/Author&gt;&lt;Year&gt;2003&lt;/Year&gt;&lt;RecNum&gt;280&lt;/RecNum&gt;&lt;record&gt;&lt;rec-number&gt;280&lt;/rec-number&gt;&lt;foreign-keys&gt;&lt;key app="EN" db-id="s9effs9vlzfttwer5pzv5xarpwa9s05f5d0d"&gt;280&lt;/key&gt;&lt;/foreign-keys&gt;&lt;ref-type name="Journal Article"&gt;17&lt;/ref-type&gt;&lt;contributors&gt;&lt;authors&gt;&lt;author&gt;Schoch, R. R.&lt;/author&gt;&lt;author&gt;Carroll, R. L.&lt;/author&gt;&lt;/authors&gt;&lt;/contributors&gt;&lt;titles&gt;&lt;title&gt;Ontogenetic evidence for the Paleozoic ancestry of salamanders&lt;/title&gt;&lt;secondary-title&gt;Evolution &amp;amp; Development&lt;/secondary-title&gt;&lt;/titles&gt;&lt;periodical&gt;&lt;full-title&gt;Evolution &amp;amp; Development&lt;/full-title&gt;&lt;/periodical&gt;&lt;pages&gt;314-324&lt;/pages&gt;&lt;volume&gt;5&lt;/volume&gt;&lt;number&gt;3&lt;/number&gt;&lt;dates&gt;&lt;year&gt;2003&lt;/year&gt;&lt;pub-dates&gt;&lt;date&gt;May-Jun&lt;/date&gt;&lt;/pub-dates&gt;&lt;/dates&gt;&lt;accession-num&gt;ISI:000182539500010&lt;/accession-num&gt;&lt;urls&gt;&lt;related-urls&gt;&lt;url&gt;&lt;style face="underline" font="default" size="100%"&gt;&amp;lt;Go to ISI&amp;gt;://000182539500010 &lt;/style&gt;&lt;/url&gt;&lt;/related-urls&gt;&lt;/urls&gt;&lt;/record&gt;&lt;/Cite&gt;&lt;/EndNote&gt;</w:instrText>
      </w:r>
      <w:r w:rsidRPr="00B725A0">
        <w:rPr>
          <w:rFonts w:ascii="Times" w:hAnsi="Times"/>
          <w:color w:val="808080"/>
          <w:u w:color="FF8000"/>
        </w:rPr>
        <w:fldChar w:fldCharType="separate"/>
      </w:r>
      <w:r w:rsidRPr="00B725A0">
        <w:rPr>
          <w:rFonts w:ascii="Times" w:hAnsi="Times"/>
          <w:noProof/>
          <w:color w:val="808080"/>
          <w:u w:color="FF8000"/>
        </w:rPr>
        <w:t>(Schoch and Carroll, 2003)</w:t>
      </w:r>
      <w:r w:rsidRPr="00B725A0">
        <w:rPr>
          <w:rFonts w:ascii="Times" w:hAnsi="Times"/>
          <w:color w:val="808080"/>
          <w:u w:color="FF8000"/>
        </w:rPr>
        <w:fldChar w:fldCharType="end"/>
      </w:r>
      <w:r w:rsidRPr="00B725A0">
        <w:rPr>
          <w:rFonts w:ascii="Times" w:hAnsi="Times"/>
          <w:color w:val="808080"/>
          <w:u w:color="FF8000"/>
        </w:rPr>
        <w:t>, but lack of pedicelly in other large individuals of this taxon.</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Biscuspidity: (0) Larval and adult teeth conical or needle shaped with single tip (monocuspid), (1) jaw and/or palatal teeth – in larger, presumably adult stage – bicuspid.</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Labyrinthodonty: (0) Jaw and palatal teeth labyrinthodont at least in adult stages, (1) these teeth never labyrinthodont at any stage of development.</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Narial flange: (0) Ventral (inner) side of prefrontal, lacrimal, and nasal smooth, (1) inner side of these bones forming complicated bar-like structure (narial flange), permitting contact with antorbital bar.</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Prefrontal process: (0) Prefrontal forming simple suture with lacrimal laterally, (1) prefrontal underplating lacrimal widely by means of ventral prefrontal process contacting palatine.</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Tabular size: (0) Tabular narrower than postparietal, but reaching almost same size as latter, (1) tabular minute and laterally constricted by unique enlargement of otic notch.</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Tabular-squamosal: (0) Tabular and squamosal widely separated by supratemporal, (1) squamosal meeting tabular, excluding supratemporal from otic notch.</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Postparietal length: (0) Postparietal forming transversely rectangular or quadrangular element, (1) postparietal abbreviated and reduced to narrow, poorly ornamented strut at posterior margin of skull table.</w:t>
      </w:r>
    </w:p>
    <w:p w:rsidR="00D55F38" w:rsidRPr="00B87C4D" w:rsidRDefault="00D55F38" w:rsidP="00D55F38">
      <w:pPr>
        <w:pStyle w:val="Body1"/>
        <w:numPr>
          <w:ilvl w:val="0"/>
          <w:numId w:val="2"/>
        </w:numPr>
        <w:spacing w:line="480" w:lineRule="auto"/>
        <w:ind w:hanging="360"/>
        <w:rPr>
          <w:rFonts w:ascii="Times" w:hAnsi="Times"/>
        </w:rPr>
      </w:pPr>
      <w:r>
        <w:rPr>
          <w:rFonts w:ascii="Times" w:hAnsi="Times"/>
        </w:rPr>
        <w:t>Squamosal-</w:t>
      </w:r>
      <w:r w:rsidRPr="00B87C4D">
        <w:rPr>
          <w:rFonts w:ascii="Times" w:hAnsi="Times"/>
        </w:rPr>
        <w:t>supratemporal: (0) Suture between squamosal and supratemporal nearly as long as supratemporal itself, (1) foreshortened squamoso-supratemporal suture reaching only one third or less length of supratemporal.</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Supratympanic flange (=Semilunar flange in </w:t>
      </w:r>
      <w:r w:rsidRPr="00B87C4D">
        <w:rPr>
          <w:rFonts w:ascii="Times" w:hAnsi="Times"/>
        </w:rPr>
        <w:fldChar w:fldCharType="begin"/>
      </w:r>
      <w:r>
        <w:rPr>
          <w:rFonts w:ascii="Times" w:hAnsi="Times"/>
        </w:rPr>
        <w:instrText xml:space="preserve"> ADDIN EN.CITE &lt;EndNote&gt;&lt;Cite&gt;&lt;Author&gt;Schoch&lt;/Author&gt;&lt;Year&gt;2005&lt;/Year&gt;&lt;RecNum&gt;253&lt;/RecNum&gt;&lt;record&gt;&lt;rec-number&gt;253&lt;/rec-number&gt;&lt;foreign-keys&gt;&lt;key app="EN" db-id="s9effs9vlzfttwer5pzv5xarpwa9s05f5d0d"&gt;253&lt;/key&gt;&lt;/foreign-keys&gt;&lt;ref-type name="Journal Article"&gt;17&lt;/ref-type&gt;&lt;contributors&gt;&lt;authors&gt;&lt;author&gt;Schoch, R. R.&lt;/author&gt;&lt;author&gt;Rubidge, B. S.&lt;/author&gt;&lt;/authors&gt;&lt;/contributors&gt;&lt;titles&gt;&lt;title&gt;&lt;style face="normal" font="default" size="100%"&gt;The amphibamid &lt;/style&gt;&lt;style face="italic" font="default" size="100%"&gt;Micropholis&lt;/style&gt;&lt;style face="normal" font="default" size="100%"&gt; from the Lystrosaurus Assemblage Zone of South Africa&lt;/style&gt;&lt;/title&gt;&lt;secondary-title&gt;Journal of Vertebrate Paleontology&lt;/secondary-title&gt;&lt;/titles&gt;&lt;periodical&gt;&lt;full-title&gt;Journal of Vertebrate Paleontology&lt;/full-title&gt;&lt;/periodical&gt;&lt;pages&gt;502-522&lt;/pages&gt;&lt;volume&gt;25&lt;/volume&gt;&lt;number&gt;3&lt;/number&gt;&lt;dates&gt;&lt;year&gt;2005&lt;/year&gt;&lt;pub-dates&gt;&lt;date&gt;Sep&lt;/date&gt;&lt;/pub-dates&gt;&lt;/dates&gt;&lt;accession-num&gt;ISI:000232316700003&lt;/accession-num&gt;&lt;urls&gt;&lt;related-urls&gt;&lt;url&gt;&lt;style face="underline" font="default" size="100%"&gt;&amp;lt;Go to ISI&amp;gt;://000232316700003 &lt;/style&gt;&lt;/url&gt;&lt;/related-urls&gt;&lt;/urls&gt;&lt;/record&gt;&lt;/Cite&gt;&lt;/EndNote&gt;</w:instrText>
      </w:r>
      <w:r w:rsidRPr="00B87C4D">
        <w:rPr>
          <w:rFonts w:ascii="Times" w:hAnsi="Times"/>
        </w:rPr>
        <w:fldChar w:fldCharType="separate"/>
      </w:r>
      <w:r w:rsidRPr="00B87C4D">
        <w:rPr>
          <w:rFonts w:ascii="Times" w:hAnsi="Times"/>
          <w:noProof/>
        </w:rPr>
        <w:t>(Schoch and Rubidge, 2005)</w:t>
      </w:r>
      <w:r w:rsidRPr="00B87C4D">
        <w:rPr>
          <w:rFonts w:ascii="Times" w:hAnsi="Times"/>
        </w:rPr>
        <w:fldChar w:fldCharType="end"/>
      </w:r>
      <w:r w:rsidRPr="00B87C4D">
        <w:rPr>
          <w:rFonts w:ascii="Times" w:hAnsi="Times"/>
        </w:rPr>
        <w:t xml:space="preserve">, terminology following </w:t>
      </w:r>
      <w:r w:rsidRPr="00B87C4D">
        <w:rPr>
          <w:rFonts w:ascii="Times" w:hAnsi="Times"/>
        </w:rPr>
        <w:fldChar w:fldCharType="begin"/>
      </w:r>
      <w:r>
        <w:rPr>
          <w:rFonts w:ascii="Times" w:hAnsi="Times"/>
        </w:rPr>
        <w:instrText xml:space="preserve"> ADDIN EN.CITE &lt;EndNote&gt;&lt;Cite&gt;&lt;Author&gt;Bolt&lt;/Author&gt;&lt;Year&gt;1974&lt;/Year&gt;&lt;RecNum&gt;193&lt;/RecNum&gt;&lt;record&gt;&lt;rec-number&gt;193&lt;/rec-number&gt;&lt;foreign-keys&gt;&lt;key app="EN" db-id="s9effs9vlzfttwer5pzv5xarpwa9s05f5d0d"&gt;193&lt;/key&gt;&lt;/foreign-keys&gt;&lt;ref-type name="Journal Article"&gt;17&lt;/ref-type&gt;&lt;contributors&gt;&lt;authors&gt;&lt;author&gt;Bolt, J. R.&lt;/author&gt;&lt;/authors&gt;&lt;/contributors&gt;&lt;titles&gt;&lt;title&gt;Armor of dissorophoids (Amphibia: Labyrinthodontia): an examination of its taxonomic use and report of a new occurrence&lt;/title&gt;&lt;secondary-title&gt;Journal of Paleontology&lt;/secondary-title&gt;&lt;/titles&gt;&lt;periodical&gt;&lt;full-title&gt;Journal of Paleontology&lt;/full-title&gt;&lt;/periodical&gt;&lt;pages&gt;135-142&lt;/pages&gt;&lt;volume&gt;48&lt;/volume&gt;&lt;number&gt;1&lt;/number&gt;&lt;keywords&gt;&lt;keyword&gt;dermal bones, skin&lt;/keyword&gt;&lt;/keywords&gt;&lt;dates&gt;&lt;year&gt;1974&lt;/year&gt;&lt;/dates&gt;&lt;urls&gt;&lt;/urls&gt;&lt;/record&gt;&lt;/Cite&gt;&lt;/EndNote&gt;</w:instrText>
      </w:r>
      <w:r w:rsidRPr="00B87C4D">
        <w:rPr>
          <w:rFonts w:ascii="Times" w:hAnsi="Times"/>
        </w:rPr>
        <w:fldChar w:fldCharType="separate"/>
      </w:r>
      <w:r w:rsidRPr="00B87C4D">
        <w:rPr>
          <w:rFonts w:ascii="Times" w:hAnsi="Times"/>
          <w:noProof/>
        </w:rPr>
        <w:t>(Bolt, 1974)</w:t>
      </w:r>
      <w:r w:rsidRPr="00B87C4D">
        <w:rPr>
          <w:rFonts w:ascii="Times" w:hAnsi="Times"/>
        </w:rPr>
        <w:fldChar w:fldCharType="end"/>
      </w:r>
      <w:r w:rsidRPr="00B87C4D">
        <w:rPr>
          <w:rFonts w:ascii="Times" w:hAnsi="Times"/>
        </w:rPr>
        <w:t>: (0) Squamosal continuously ornamented around margin of otic notch, (1) squamosal having dorsally exposed and ornamented area stepping abruptly into steeply aligned, poorly ornamented portion</w:t>
      </w:r>
      <w:r>
        <w:rPr>
          <w:rFonts w:ascii="Times" w:hAnsi="Times"/>
        </w:rPr>
        <w:t xml:space="preserve"> </w:t>
      </w:r>
      <w:r w:rsidRPr="00B87C4D">
        <w:rPr>
          <w:rFonts w:ascii="Times" w:hAnsi="Times"/>
        </w:rPr>
        <w:t>(supratympanic flange).</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Supratemporal length: (0) Supratemporal and parietal elongated, having similar length, reaching more than double the length of all other bone in posterior skull table, (1) these elements posteriorly abbreviated, supratemporal markedly shorter than parietal.</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Semilunar flange (=supratemporal flange of Schoch &amp; Rubidge (2005)): (0) Supratemporal without ventral projection into otic notch, (1) supratemporal forming marked ventral flange participating in medial bordering of otic notch.</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Prefrontal-postfrontal: (0) Prefrontal and postfrontal firmly sutured, excluding the frontal from orbital margin, (1) both elements separated by frontal, at least dorsally.</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Skull width: (0) Moderately wide skull with jugals, postorbitals, and medial skull roofing series usually longer than wide, (1) skull table and cheek overall broadened, most elements being as wide as long or wider.</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Stapes: (0) Stapes with pronounced dorsodistal curvature directed towards dorsally located otic notch, (1) stapes abbreviated without dorsodistal curvature, directed laterally towards vertically aligned otic notch.</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Pleurocentra: (0) Temnospondyl pleurocentra primitively paired, dorsally separated elements failing to reach ventral level of adjunct intercentrum (classical rhachitomous condition), (1) pleurocentra approaching each other on ventral side, (2) pleurocentra fused ventrally to form large element that has become main bearer of vertebral column, intercentra much smaller than in plesiomorphic condition.</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Rib length: (0) Moderately elongate thoracic ribs in adult stage, may or may not bear uncinate processes and usually curved distoventrally, (1) Thoracic ribs without distal curvature, but may bear uncinate processes, (2) thoracic ribs very short, simple rods.</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Anterior rib morphology: (0) Anterior thoracic ribs usually larger and more solid than following ones, having massive proximal and distal ends, (1) Anterior thoracic ribs not longer than succeeding ones.</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Humerus morphology: (0) humerus length:waist ratio is 3-4, (1) humerus length:waist ratio is 4-6, (2) humerus length:waist ratio is 6-10.</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Coding amended from </w:t>
      </w:r>
      <w:r w:rsidRPr="00B725A0">
        <w:rPr>
          <w:rFonts w:ascii="Times" w:hAnsi="Times"/>
          <w:color w:val="808080"/>
        </w:rPr>
        <w:t xml:space="preserve">Fröbisch </w:t>
      </w:r>
      <w:r w:rsidRPr="00B725A0">
        <w:rPr>
          <w:rFonts w:ascii="Times" w:hAnsi="Times"/>
          <w:color w:val="808080"/>
          <w:u w:color="FF8000"/>
        </w:rPr>
        <w:t xml:space="preserve">&amp; Reisz (2008), character #36, following </w:t>
      </w:r>
      <w:r w:rsidRPr="00B725A0">
        <w:rPr>
          <w:rFonts w:ascii="Times" w:hAnsi="Times"/>
          <w:color w:val="808080"/>
          <w:u w:color="FF8000"/>
        </w:rPr>
        <w:fldChar w:fldCharType="begin"/>
      </w:r>
      <w:r>
        <w:rPr>
          <w:rFonts w:ascii="Times" w:hAnsi="Times"/>
          <w:color w:val="808080"/>
          <w:u w:color="FF8000"/>
        </w:rPr>
        <w:instrText xml:space="preserve"> ADDIN EN.CITE &lt;EndNote&gt;&lt;Cite&gt;&lt;Author&gt;Schoch&lt;/Author&gt;&lt;Year&gt;2008&lt;/Year&gt;&lt;RecNum&gt;1436&lt;/RecNum&gt;&lt;record&gt;&lt;rec-number&gt;1436&lt;/rec-number&gt;&lt;foreign-keys&gt;&lt;key app="EN" db-id="s9effs9vlzfttwer5pzv5xarpwa9s05f5d0d"&gt;1436&lt;/key&gt;&lt;/foreign-keys&gt;&lt;ref-type name="Journal Article"&gt;17&lt;/ref-type&gt;&lt;contributors&gt;&lt;authors&gt;&lt;author&gt;Schoch, R. R.&lt;/author&gt;&lt;author&gt;Milner, A. R.&lt;/author&gt;&lt;/authors&gt;&lt;/contributors&gt;&lt;titles&gt;&lt;title&gt;The intrarelationships and evolutionary history of the temnospondyl family Branchiosauridae&lt;/title&gt;&lt;secondary-title&gt;Journal of Systematic Palaeontology&lt;/secondary-title&gt;&lt;/titles&gt;&lt;periodical&gt;&lt;full-title&gt;Journal of Systematic Palaeontology&lt;/full-title&gt;&lt;/periodical&gt;&lt;pages&gt;409-431&lt;/pages&gt;&lt;volume&gt;6&lt;/volume&gt;&lt;dates&gt;&lt;year&gt;2008&lt;/year&gt;&lt;/dates&gt;&lt;urls&gt;&lt;/urls&gt;&lt;/record&gt;&lt;/Cite&gt;&lt;/EndNote&gt;</w:instrText>
      </w:r>
      <w:r w:rsidRPr="00B725A0">
        <w:rPr>
          <w:rFonts w:ascii="Times" w:hAnsi="Times"/>
          <w:color w:val="808080"/>
          <w:u w:color="FF8000"/>
        </w:rPr>
        <w:fldChar w:fldCharType="separate"/>
      </w:r>
      <w:r w:rsidRPr="00B725A0">
        <w:rPr>
          <w:rFonts w:ascii="Times" w:hAnsi="Times"/>
          <w:noProof/>
          <w:color w:val="808080"/>
          <w:u w:color="FF8000"/>
        </w:rPr>
        <w:t>(Schoch and Milner, 2008)</w:t>
      </w:r>
      <w:r w:rsidRPr="00B725A0">
        <w:rPr>
          <w:rFonts w:ascii="Times" w:hAnsi="Times"/>
          <w:color w:val="808080"/>
          <w:u w:color="FF8000"/>
        </w:rPr>
        <w:fldChar w:fldCharType="end"/>
      </w:r>
      <w:r w:rsidRPr="00B725A0">
        <w:rPr>
          <w:rFonts w:ascii="Times" w:hAnsi="Times"/>
          <w:color w:val="808080"/>
          <w:u w:color="FF8000"/>
        </w:rPr>
        <w:t xml:space="preserve"> character # 36. </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Humerus supinator: (0) Supinator process rising from humerus in adults, (1) absence of supinator throughout ontogeny.</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Humerus head: (0) Irrespective of length and slenderness of shaft, humeral condyles generally massive and widened, (1) in adult amphibamids and branchiosaurids, condyles minute and usually poorly ossified, giving only slightly broadened proximal head region having reduced deltopectoral buttress rather than crest.</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Interclavicle: (0) Interclavicle rhomboidal, at least two times longer than wide, (1) interclavicle with abbreviated anterior and posterior ends and as wide as long, (2) interclavicle much shorter than wide, without anterior process.</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Ilium: (0) Ilium with thin dorsal shaft, much higher than wide, (1) Ilium dorsally abbreviated, with dorsoposterior process, (2) ilium very short, only as high as wide.</w:t>
      </w:r>
    </w:p>
    <w:p w:rsidR="00D55F38" w:rsidRPr="00B87C4D" w:rsidRDefault="00D55F38" w:rsidP="00D55F38">
      <w:pPr>
        <w:pStyle w:val="Body1"/>
        <w:numPr>
          <w:ilvl w:val="0"/>
          <w:numId w:val="2"/>
        </w:numPr>
        <w:spacing w:line="480" w:lineRule="auto"/>
        <w:ind w:hanging="360"/>
        <w:rPr>
          <w:rFonts w:ascii="Times" w:hAnsi="Times"/>
        </w:rPr>
      </w:pPr>
      <w:r>
        <w:rPr>
          <w:rFonts w:ascii="Times" w:hAnsi="Times"/>
        </w:rPr>
        <w:t>Cleithrum head: (0) Head of c</w:t>
      </w:r>
      <w:r w:rsidRPr="00B87C4D">
        <w:rPr>
          <w:rFonts w:ascii="Times" w:hAnsi="Times"/>
        </w:rPr>
        <w:t>leithrum aligned along anterior rim of scapula, (1) cleithrum with posterodorsally enlarged head, wrapping around scapula dorsally.</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Cleithrum size: (0) Cleithrum with large dorsal head much wider than shaft, (1) cleithrum forming simple rod, without any head.</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Scapula: (0) Scapula forming low or moderately high element, depending on degree of ossification, about two times longer than wide, (1) scapula dorsally much extended, being three or four times longer than wide.</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Presacral count: (0) 25-29 presacral vertebrae (1) less than 24 presacral vertebrae.</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Coding and wording amended from </w:t>
      </w:r>
      <w:r w:rsidRPr="00B725A0">
        <w:rPr>
          <w:rFonts w:ascii="Times" w:hAnsi="Times"/>
          <w:color w:val="808080"/>
        </w:rPr>
        <w:t xml:space="preserve">Fröbisch </w:t>
      </w:r>
      <w:r w:rsidRPr="00B725A0">
        <w:rPr>
          <w:rFonts w:ascii="Times" w:hAnsi="Times"/>
          <w:color w:val="808080"/>
          <w:u w:color="FF8000"/>
        </w:rPr>
        <w:t xml:space="preserve">&amp; Reisz (2008), character #44, following Schoch &amp; Milner (2008) character # 33. </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Ventral osteoderms (‘gastralia’): (0) Spindle shaped ventral scutes covering the belly region, (1) ventral scutes entirely absent.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Equivalent to Schoch &amp; Milner (2008) character #38.</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Dorsal osteoderms: (0) lateral and dorsal osteroderms with fine rings of accretion, (1) lateral and dorsal osteroderms smooth with radiating striations, (2) dorsal scutes heavily ossified, forming transversely broadened osteoderms making up strongly ornamented carapace.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Amended from </w:t>
      </w:r>
      <w:r w:rsidRPr="00B725A0">
        <w:rPr>
          <w:rFonts w:ascii="Times" w:hAnsi="Times"/>
          <w:color w:val="808080"/>
        </w:rPr>
        <w:t xml:space="preserve">Fröbisch </w:t>
      </w:r>
      <w:r w:rsidRPr="00B725A0">
        <w:rPr>
          <w:rFonts w:ascii="Times" w:hAnsi="Times"/>
          <w:color w:val="808080"/>
          <w:u w:color="FF8000"/>
        </w:rPr>
        <w:t>&amp; Reisz (2008) character #46, combined with Schoch &amp; Milner (2008) character #37.</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Tail: (0) Bony tail long, reaching at least the length of trunk, often exceeding length of trunk and skull, (1) bony tail foreshortened, markedly shorter than trunk</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Postfrontal shape: (0) narrow posteromedial part, (1) posteromedially extended. </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Distance of otic notch to orbit: (0) the orbit is well separated from the otic notch, (1) in the derived condition, the otic notch is much expanded anteriorly.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From Anderson et al., (2008a), character #48; coding amended from </w:t>
      </w:r>
      <w:r w:rsidRPr="00B725A0">
        <w:rPr>
          <w:rFonts w:ascii="Times" w:hAnsi="Times"/>
          <w:color w:val="808080"/>
        </w:rPr>
        <w:t xml:space="preserve">Fröbisch </w:t>
      </w:r>
      <w:r w:rsidRPr="00B725A0">
        <w:rPr>
          <w:rFonts w:ascii="Times" w:hAnsi="Times"/>
          <w:color w:val="808080"/>
          <w:u w:color="FF8000"/>
        </w:rPr>
        <w:t>&amp; Reisz (2008), character #49, following Schoch &amp; Milner (2008) character # 17.</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Morphology of tabular horn: (0) tabular horn absent, (1) present, extending continuously from posterolateral corner of tabular, (2) present and set off by a groove.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Amended from </w:t>
      </w:r>
      <w:r w:rsidRPr="00B725A0">
        <w:rPr>
          <w:rFonts w:ascii="Times" w:hAnsi="Times"/>
          <w:color w:val="808080"/>
        </w:rPr>
        <w:t xml:space="preserve">Fröbisch </w:t>
      </w:r>
      <w:r w:rsidRPr="00B725A0">
        <w:rPr>
          <w:rFonts w:ascii="Times" w:hAnsi="Times"/>
          <w:color w:val="808080"/>
          <w:u w:color="FF8000"/>
        </w:rPr>
        <w:t>&amp; Reisz (2008), character #50; combined with Schoch &amp; Milner (2008), character #15.</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Skull shape in dorsal view: (0) triangular, (1) rounded.</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From Anderson et al. (2008a), character #51.</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Alary processes: (0) not present, small, (1) not extending further posteriorly than one half of the naris’ length, (2) long, extending to or beyond posterior border of external naris.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Modified from Huttenlocker et al. (2007), character #45.</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Curvature of marginal teeth; (0) teeth straight, conical, (1) recurved posteriorly.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Rephrased from Huttenlocker et al. (2007), character #58.</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Carotid foramina: (0) piercing medial region of the basal plate of parasp</w:t>
      </w:r>
      <w:r>
        <w:rPr>
          <w:rFonts w:ascii="Times" w:hAnsi="Times"/>
        </w:rPr>
        <w:t>h</w:t>
      </w:r>
      <w:r w:rsidRPr="00B87C4D">
        <w:rPr>
          <w:rFonts w:ascii="Times" w:hAnsi="Times"/>
        </w:rPr>
        <w:t xml:space="preserve">enoid, (1) carotid foramina located at the side of the cultriform process, (2) not piercing basal plate of parasphenoid.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Amended from </w:t>
      </w:r>
      <w:r w:rsidRPr="00B725A0">
        <w:rPr>
          <w:rFonts w:ascii="Times" w:hAnsi="Times"/>
          <w:color w:val="808080"/>
        </w:rPr>
        <w:t xml:space="preserve">Fröbisch </w:t>
      </w:r>
      <w:r w:rsidRPr="00B725A0">
        <w:rPr>
          <w:rFonts w:ascii="Times" w:hAnsi="Times"/>
          <w:color w:val="808080"/>
          <w:u w:color="FF8000"/>
        </w:rPr>
        <w:t xml:space="preserve">&amp; Reisz (2008) character #54, combined with Schoch &amp; Milner’s (2008) character #30. </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Posterior portion of skull table: (0) elongated, (1) abbreviated.</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Modified from Yates and Warren (2000), character #15.</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Meckelian foramen: (0) located posteriorly, (1) located anteriorly and bound by the postsplenial and prearticular.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From Yates and Warren (2000), character #93.</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External nares: (0) relatively small, (1) enlarged, approximating one third to one-half of the diameter of the orbit or greater, (2) posterior extension of external naris present.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From Huttenlocker et al. (2007), character #56, coding changed for </w:t>
      </w:r>
      <w:r w:rsidRPr="00B725A0">
        <w:rPr>
          <w:rFonts w:ascii="Times" w:hAnsi="Times"/>
          <w:i/>
          <w:color w:val="808080"/>
          <w:u w:color="FF8000"/>
        </w:rPr>
        <w:t>Platyrhinops</w:t>
      </w:r>
      <w:r w:rsidRPr="00B725A0">
        <w:rPr>
          <w:rFonts w:ascii="Times" w:hAnsi="Times"/>
          <w:color w:val="808080"/>
          <w:u w:color="FF8000"/>
        </w:rPr>
        <w:t xml:space="preserve">, </w:t>
      </w:r>
      <w:r w:rsidRPr="00B725A0">
        <w:rPr>
          <w:rFonts w:ascii="Times" w:hAnsi="Times"/>
          <w:i/>
          <w:color w:val="808080"/>
          <w:u w:color="FF8000"/>
        </w:rPr>
        <w:t>Amphibamus</w:t>
      </w:r>
      <w:r w:rsidRPr="00B725A0">
        <w:rPr>
          <w:rFonts w:ascii="Times" w:hAnsi="Times"/>
          <w:color w:val="808080"/>
          <w:u w:color="FF8000"/>
        </w:rPr>
        <w:t xml:space="preserve"> and </w:t>
      </w:r>
      <w:r w:rsidRPr="00B725A0">
        <w:rPr>
          <w:rFonts w:ascii="Times" w:hAnsi="Times"/>
          <w:i/>
          <w:color w:val="808080"/>
          <w:u w:color="FF8000"/>
        </w:rPr>
        <w:t>Doleserpeton</w:t>
      </w:r>
      <w:r w:rsidRPr="00B725A0">
        <w:rPr>
          <w:rFonts w:ascii="Times" w:hAnsi="Times"/>
          <w:color w:val="808080"/>
          <w:u w:color="FF8000"/>
        </w:rPr>
        <w:t xml:space="preserve"> from (0) to (1).</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Lengthening of maxilla: (0) relatively long throughout ontogeny, (1) greatly lengthens posteriorly at metamorphosis.</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From Huttenlocker et al. (2007), character #59.</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Squamosal shape: (0) higher than long, crescent-shaped, (1) longer than high.</w:t>
      </w:r>
    </w:p>
    <w:p w:rsidR="00D55F38" w:rsidRPr="00B725A0" w:rsidRDefault="00D55F38" w:rsidP="00D55F38">
      <w:pPr>
        <w:pStyle w:val="Body1"/>
        <w:tabs>
          <w:tab w:val="left" w:pos="360"/>
        </w:tabs>
        <w:spacing w:line="480" w:lineRule="auto"/>
        <w:ind w:left="360" w:hanging="360"/>
        <w:rPr>
          <w:rFonts w:ascii="Times" w:hAnsi="Times"/>
          <w:color w:val="808080"/>
        </w:rPr>
      </w:pPr>
      <w:r w:rsidRPr="00B725A0">
        <w:rPr>
          <w:rFonts w:ascii="Times" w:hAnsi="Times"/>
          <w:color w:val="808080"/>
        </w:rPr>
        <w:tab/>
      </w:r>
      <w:r w:rsidRPr="00B725A0">
        <w:rPr>
          <w:rFonts w:ascii="Times" w:hAnsi="Times"/>
          <w:color w:val="808080"/>
          <w:u w:color="FF8000"/>
        </w:rPr>
        <w:t>From Huttenlocker et al. (2007), character #64.</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Knobby exostoses ornamenting the skull roof: (0) absent, (1) Present (From Daly 1994)</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Otic notch (0) open, (1) narrow and closed or partially closed.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From Huttenlocker et al. (2007), character #66.</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Contour of occiput in dorsal view: (0) relatively straight, (1) concave.</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 xml:space="preserve">From Huttenlocker et al. (2007), character #67, changed coding for </w:t>
      </w:r>
      <w:r w:rsidRPr="00B725A0">
        <w:rPr>
          <w:rFonts w:ascii="Times" w:hAnsi="Times"/>
          <w:i/>
          <w:color w:val="808080"/>
          <w:u w:color="FF8000"/>
        </w:rPr>
        <w:t>Platyrhinops</w:t>
      </w:r>
      <w:r w:rsidRPr="00B725A0">
        <w:rPr>
          <w:rFonts w:ascii="Times" w:hAnsi="Times"/>
          <w:color w:val="808080"/>
          <w:u w:color="FF8000"/>
        </w:rPr>
        <w:t xml:space="preserve">, </w:t>
      </w:r>
      <w:r w:rsidRPr="00B725A0">
        <w:rPr>
          <w:rFonts w:ascii="Times" w:hAnsi="Times"/>
          <w:i/>
          <w:color w:val="808080"/>
          <w:u w:color="FF8000"/>
        </w:rPr>
        <w:t>Amphibamus</w:t>
      </w:r>
      <w:r w:rsidRPr="00B725A0">
        <w:rPr>
          <w:rFonts w:ascii="Times" w:hAnsi="Times"/>
          <w:color w:val="808080"/>
          <w:u w:color="FF8000"/>
        </w:rPr>
        <w:t xml:space="preserve">, and </w:t>
      </w:r>
      <w:r w:rsidRPr="00B725A0">
        <w:rPr>
          <w:rFonts w:ascii="Times" w:hAnsi="Times"/>
          <w:i/>
          <w:color w:val="808080"/>
          <w:u w:color="FF8000"/>
        </w:rPr>
        <w:t>Micromelerpeton</w:t>
      </w:r>
      <w:r w:rsidRPr="00B725A0">
        <w:rPr>
          <w:rFonts w:ascii="Times" w:hAnsi="Times"/>
          <w:color w:val="808080"/>
          <w:u w:color="FF8000"/>
        </w:rPr>
        <w:t xml:space="preserve"> from (0) to (1).</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Interorbital width/skull length: (0) Narrow, not exceeding 0.26, (1) or moderately wide with values between 0.27 and 0.3, (2) or broad with values markedly beyond 0.3.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From Schoch &amp; Milner (2008), character #1.</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Contact between maxilla and quadratojugal: (0) These are either sutured in early ontogenetic stages, (1) or growth of the maxilla is slowed down with late suturing, (2) or elements fail to meet, leaving a gap in the cheek. The three states are obviously correlated with ontogenetic character transformation (2&gt;1&gt;0), and outgroup comparison indicates clearly that the adult state (0) is the primitive condition.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From Schoch &amp; Milner (2008), character #4.</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Shape of supratemporal: (0) Primitively, the anterior portion of the supratemporal is blunt and not much narrower than the greatest width of the element. (1) anterior end is pointed to give the element a triangular outline; the squamosal compensates this space with a medial projection.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From Schoch &amp; Milner (2008), character #6.</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Medial suture of supratemporal: (0) The supratemporal is wide with a straight or convex medial suture, (1) or much narrower and medially concave.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From Schoch &amp; Milner (2008), character #7.</w:t>
      </w:r>
    </w:p>
    <w:p w:rsidR="00D55F38" w:rsidRPr="00B87C4D" w:rsidRDefault="00D55F38" w:rsidP="00D55F38">
      <w:pPr>
        <w:pStyle w:val="Body1"/>
        <w:numPr>
          <w:ilvl w:val="0"/>
          <w:numId w:val="2"/>
        </w:numPr>
        <w:spacing w:line="480" w:lineRule="auto"/>
        <w:ind w:hanging="360"/>
        <w:rPr>
          <w:rFonts w:ascii="Times" w:hAnsi="Times"/>
        </w:rPr>
      </w:pPr>
      <w:r w:rsidRPr="00B87C4D">
        <w:rPr>
          <w:rFonts w:ascii="Times" w:hAnsi="Times"/>
        </w:rPr>
        <w:t xml:space="preserve">Parietal/frontal width: (0) The parietal is wider than the frontal, (1) both elements having equal width, irrespective of the width and shape of the supratemporal. </w:t>
      </w:r>
    </w:p>
    <w:p w:rsidR="00D55F38" w:rsidRPr="00B725A0" w:rsidRDefault="00D55F38" w:rsidP="00D55F38">
      <w:pPr>
        <w:pStyle w:val="Body1"/>
        <w:tabs>
          <w:tab w:val="left" w:pos="360"/>
        </w:tabs>
        <w:spacing w:line="480" w:lineRule="auto"/>
        <w:ind w:left="360" w:hanging="360"/>
        <w:rPr>
          <w:rFonts w:ascii="Times" w:hAnsi="Times"/>
          <w:color w:val="808080"/>
          <w:u w:color="FF8000"/>
        </w:rPr>
      </w:pPr>
      <w:r w:rsidRPr="00B725A0">
        <w:rPr>
          <w:rFonts w:ascii="Times" w:hAnsi="Times"/>
          <w:color w:val="808080"/>
          <w:u w:color="FF8000"/>
        </w:rPr>
        <w:tab/>
        <w:t>From Schoch &amp; Milner (2008), character #8.</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Jugal anteriorly abbreviated: (0) Irrespective of its lost contact to the lacrimal, the jugal may be either anteriorly long, (1) or it may lack the anterior process and end bluntly.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From Schoch &amp; Milner (2008), character #11.</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Occipital flange: (0) Postparietal and tabular with continuous, narrow flange of equal width, (1) or flange formed by wide paired posterior processes of the postparietal, (2) or flange restricted to the mid of the postparietal region, but projecting well posterior.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From Schoch &amp; Milner (2008), character #12.</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Intertemporal absent: (0) The presence of an intertemporal is a heritage from the earliest tetrapods, (1) while in most temnospondyls, this bone is absent.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From Schoch &amp; Milner (2008), character #14.</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Size of tabular horn: (0) The tabular horn is poorly established in the primitive condition, forming small or tiny pointed projections from the main body of the tabular, (1) horns are generally much larger, occupying nearly half the area of the element.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 xml:space="preserve">From Schoch &amp; Milner (2008), character #16, </w:t>
      </w:r>
      <w:r w:rsidRPr="00B725A0">
        <w:rPr>
          <w:rFonts w:ascii="Times" w:hAnsi="Times"/>
          <w:caps/>
          <w:color w:val="808080"/>
          <w:u w:color="FF8000"/>
        </w:rPr>
        <w:t>deleted</w:t>
      </w:r>
      <w:r w:rsidRPr="00B725A0">
        <w:rPr>
          <w:rFonts w:ascii="Times" w:hAnsi="Times"/>
          <w:color w:val="808080"/>
          <w:u w:color="FF8000"/>
        </w:rPr>
        <w:t xml:space="preserve"> in the current analysis.</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Width of maxillary shelf: (0) The main dentigerous body of the maxilla is slender in the primitive condition, (1) markedly broadened, especially in adult and/or large specimens.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From Schoch &amp; Milner (2008), character #18.</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Nasal/frontal width: (0) Primitively, the nasal is much broader than the frontal, (1) while in the derived condition nasal and frontal differ little in width.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From Schoch &amp; Milner (2008), character #20.</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Postorbital separated from supratemporal: (0) In the primitive condition, the supratemporal has a broad suture with the postorbital, (1) posterolateral projection of the postfrontal keeps the tiny postorbital apart from the supratemporal.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 xml:space="preserve">From Schoch &amp; Milner (2008), character #21. </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Quadrate condyle position: (0) The jaw articulation is well posterior to the occipital articulation, (1) both joints are at the same level.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 xml:space="preserve">From Schoch &amp; Milner (2008), character #22. </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Parasphenoid, basal plate: (0) The basal plate of the parasphenoid has slightly concave lateral margins in the primitive condition, (1) large anterior and posterior lateral projections along lateral margin.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 xml:space="preserve">From Schoch &amp; Milner (2008), character #23. </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Position of palatine and ectopterygoid: (0) These elements are either attached to the maxilla throughout their lateral margins, (1) or the ectopterygoid and the posterior portion of the palatine are well separated from the maxilla, with the palatine attaining a Y-shaped outline.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 xml:space="preserve">From Schoch &amp; Milner (2008), character #27. </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Anterolateral region of palatine: (0) Palatine with narrow lateral process clearly shorter than the main body of the element, (1) palatine with prominent branch forming the centre of the bone.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 xml:space="preserve">From Schoch &amp; Milner (2008), character #28. </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Ectopterygoid: (0) forms a slender elongate element in the primitive condition, (1) abbreviated and secondarily wider than in the primitive branchiosaurid condition.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From Schoch &amp; Milner (2008), character #29.</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Branchial dentition: (0) Primitively, branchial denticles are attached to rectangular or oval platelets bearing a total of 3-10 denticles that form a ratchet, (1) or these denticles are isolated and, in most cases, multi-ended. </w:t>
      </w:r>
    </w:p>
    <w:p w:rsidR="00D55F38" w:rsidRPr="00B725A0" w:rsidRDefault="00D55F38" w:rsidP="00D55F38">
      <w:pPr>
        <w:pStyle w:val="Body1"/>
        <w:tabs>
          <w:tab w:val="left" w:pos="360"/>
        </w:tabs>
        <w:spacing w:line="480" w:lineRule="auto"/>
        <w:ind w:left="360" w:hanging="360"/>
        <w:jc w:val="both"/>
        <w:rPr>
          <w:rFonts w:ascii="Times" w:hAnsi="Times"/>
          <w:color w:val="808080"/>
          <w:u w:color="FF8000"/>
        </w:rPr>
      </w:pPr>
      <w:r w:rsidRPr="00B725A0">
        <w:rPr>
          <w:rFonts w:ascii="Times" w:hAnsi="Times"/>
          <w:color w:val="808080"/>
          <w:u w:color="FF8000"/>
        </w:rPr>
        <w:tab/>
        <w:t>From Schoch &amp; Milner (2008), character #32.</w:t>
      </w:r>
    </w:p>
    <w:p w:rsidR="00D55F38" w:rsidRPr="00B87C4D" w:rsidRDefault="00D55F38" w:rsidP="00D55F38">
      <w:pPr>
        <w:pStyle w:val="Body1"/>
        <w:numPr>
          <w:ilvl w:val="0"/>
          <w:numId w:val="2"/>
        </w:numPr>
        <w:spacing w:line="480" w:lineRule="auto"/>
        <w:ind w:hanging="360"/>
        <w:jc w:val="both"/>
        <w:rPr>
          <w:rFonts w:ascii="Times" w:hAnsi="Times"/>
        </w:rPr>
      </w:pPr>
      <w:r w:rsidRPr="00B87C4D">
        <w:rPr>
          <w:rFonts w:ascii="Times" w:hAnsi="Times"/>
        </w:rPr>
        <w:t xml:space="preserve">Humerus, foramen: (0) An entepicondylar foramen pierces the humerus, (1) is lost in the derived state. </w:t>
      </w:r>
    </w:p>
    <w:p w:rsidR="00D55F38" w:rsidRPr="00B87C4D" w:rsidRDefault="00D55F38" w:rsidP="00D55F38">
      <w:pPr>
        <w:pStyle w:val="Body1"/>
        <w:spacing w:line="480" w:lineRule="auto"/>
        <w:ind w:left="720" w:hanging="720"/>
        <w:rPr>
          <w:rFonts w:ascii="Times" w:hAnsi="Times"/>
        </w:rPr>
      </w:pPr>
      <w:r w:rsidRPr="00B725A0">
        <w:rPr>
          <w:rFonts w:ascii="Times" w:hAnsi="Times"/>
          <w:color w:val="808080"/>
          <w:u w:color="FF8000"/>
        </w:rPr>
        <w:tab/>
        <w:t>From Schoch &amp; Milner (2008), character #35.</w:t>
      </w:r>
    </w:p>
    <w:p w:rsidR="00B12B07" w:rsidRDefault="00D55F38"/>
    <w:sectPr w:rsidR="00B12B07">
      <w:footerReference w:type="default" r:id="rId5"/>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32FA3" w:rsidRDefault="00D55F38">
    <w:pPr>
      <w:tabs>
        <w:tab w:val="left" w:pos="0"/>
        <w:tab w:val="center" w:pos="4320"/>
        <w:tab w:val="center" w:pos="4680"/>
        <w:tab w:val="right" w:pos="8640"/>
        <w:tab w:val="right" w:pos="9360"/>
      </w:tabs>
      <w:outlineLvl w:val="0"/>
      <w:rPr>
        <w:rFonts w:eastAsia="Arial Unicode MS"/>
        <w:color w:val="000000"/>
        <w:u w:color="000000"/>
      </w:rPr>
    </w:pPr>
    <w:r>
      <w:rPr>
        <w:rFonts w:eastAsia="Arial Unicode MS"/>
        <w:color w:val="000000"/>
        <w:u w:color="000000"/>
      </w:rPr>
      <w:fldChar w:fldCharType="begin"/>
    </w:r>
    <w:r>
      <w:rPr>
        <w:rFonts w:eastAsia="Arial Unicode MS" w:hAnsi="Arial Unicode MS"/>
        <w:color w:val="000000"/>
        <w:u w:color="000000"/>
      </w:rPr>
      <w:instrText xml:space="preserve"> PAGE </w:instrText>
    </w:r>
    <w:r>
      <w:rPr>
        <w:rFonts w:eastAsia="Arial Unicode MS"/>
        <w:color w:val="000000"/>
        <w:u w:color="000000"/>
      </w:rPr>
      <w:fldChar w:fldCharType="separate"/>
    </w:r>
    <w:r>
      <w:rPr>
        <w:rFonts w:eastAsia="Arial Unicode MS" w:hAnsi="Arial Unicode MS"/>
        <w:noProof/>
        <w:color w:val="000000"/>
        <w:u w:color="000000"/>
      </w:rPr>
      <w:t>11</w:t>
    </w:r>
    <w:r>
      <w:rPr>
        <w:rFonts w:eastAsia="Arial Unicode MS"/>
        <w:color w:val="000000"/>
        <w:u w:color="000000"/>
      </w:rPr>
      <w:fldChar w:fldCharType="end"/>
    </w: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decima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3"/>
    <w:multiLevelType w:val="multilevel"/>
    <w:tmpl w:val="894EE875"/>
    <w:numStyleLink w:val="List0"/>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D55F38"/>
    <w:rsid w:val="00D55F38"/>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F38"/>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ody1">
    <w:name w:val="Body 1"/>
    <w:rsid w:val="00D55F38"/>
    <w:pPr>
      <w:outlineLvl w:val="0"/>
    </w:pPr>
    <w:rPr>
      <w:rFonts w:ascii="Helvetica" w:eastAsia="Arial Unicode MS" w:hAnsi="Helvetica" w:cs="Times New Roman"/>
      <w:color w:val="000000"/>
      <w:sz w:val="24"/>
      <w:u w:color="000000"/>
    </w:rPr>
  </w:style>
  <w:style w:type="paragraph" w:customStyle="1" w:styleId="List0">
    <w:name w:val="List 0"/>
    <w:basedOn w:val="Normal"/>
    <w:semiHidden/>
    <w:rsid w:val="00D55F38"/>
    <w:pPr>
      <w:numPr>
        <w:numId w:val="1"/>
      </w:numPr>
    </w:pPr>
    <w:rPr>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3120</Words>
  <Characters>17786</Characters>
  <Application>Microsoft Word 12.1.0</Application>
  <DocSecurity>0</DocSecurity>
  <Lines>148</Lines>
  <Paragraphs>35</Paragraphs>
  <ScaleCrop>false</ScaleCrop>
  <LinksUpToDate>false</LinksUpToDate>
  <CharactersWithSpaces>21842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Maddin</dc:creator>
  <cp:keywords/>
  <cp:lastModifiedBy>Hillary Maddin</cp:lastModifiedBy>
  <cp:revision>1</cp:revision>
  <dcterms:created xsi:type="dcterms:W3CDTF">2013-04-02T20:57:00Z</dcterms:created>
  <dcterms:modified xsi:type="dcterms:W3CDTF">2013-04-02T20:58:00Z</dcterms:modified>
</cp:coreProperties>
</file>